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222" w:type="dxa"/>
        <w:tblCellMar>
          <w:left w:w="70" w:type="dxa"/>
          <w:right w:w="70" w:type="dxa"/>
        </w:tblCellMar>
        <w:tblLook w:val="04A0"/>
      </w:tblPr>
      <w:tblGrid>
        <w:gridCol w:w="4465"/>
        <w:gridCol w:w="6520"/>
        <w:gridCol w:w="6237"/>
      </w:tblGrid>
      <w:tr w:rsidR="00256FF7" w:rsidRPr="009E1EC4" w:rsidTr="00A257A5">
        <w:trPr>
          <w:trHeight w:val="324"/>
          <w:tblHeader/>
        </w:trPr>
        <w:tc>
          <w:tcPr>
            <w:tcW w:w="17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FF7" w:rsidRDefault="00256FF7" w:rsidP="00256F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  <w:p w:rsidR="00256FF7" w:rsidRDefault="00256FF7" w:rsidP="00256F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F46BF0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s-CO"/>
              </w:rPr>
              <w:t xml:space="preserve">Lineamientos para la formulación del </w:t>
            </w:r>
            <w:r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s-CO"/>
              </w:rPr>
              <w:t>I</w:t>
            </w:r>
            <w:r w:rsidRPr="00F46BF0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s-CO"/>
              </w:rPr>
              <w:t>nforme de Empalme</w:t>
            </w:r>
          </w:p>
          <w:p w:rsidR="00256FF7" w:rsidRDefault="00256FF7" w:rsidP="00256F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  <w:p w:rsidR="00256FF7" w:rsidRDefault="00256FF7" w:rsidP="00256F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CO"/>
              </w:rPr>
              <w:t>Empleo y trabajo decente</w:t>
            </w:r>
          </w:p>
          <w:p w:rsidR="00256FF7" w:rsidRPr="009E1EC4" w:rsidRDefault="00256FF7" w:rsidP="0025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9E1EC4" w:rsidRPr="009E1EC4" w:rsidTr="00A257A5">
        <w:trPr>
          <w:trHeight w:val="300"/>
          <w:tblHeader/>
        </w:trPr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E1EC4" w:rsidRPr="009E1EC4" w:rsidRDefault="009E1EC4" w:rsidP="009E1E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 xml:space="preserve">PACTO 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E1EC4" w:rsidRPr="009E1EC4" w:rsidRDefault="009E1EC4" w:rsidP="009E1E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TEMATICA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E1EC4" w:rsidRPr="009E1EC4" w:rsidRDefault="009E1EC4" w:rsidP="009E1E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LOGROS TERRITORIALES</w:t>
            </w:r>
          </w:p>
        </w:tc>
      </w:tr>
      <w:tr w:rsidR="009E1EC4" w:rsidRPr="009E1EC4" w:rsidTr="00A257A5">
        <w:trPr>
          <w:trHeight w:val="492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Pacto por la erradicación del trabajo infantil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Trabajo infantil y juvenil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9E1EC4" w:rsidRPr="009E1EC4" w:rsidTr="00A257A5">
        <w:trPr>
          <w:trHeight w:val="576"/>
        </w:trPr>
        <w:tc>
          <w:tcPr>
            <w:tcW w:w="446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Pacto por el empleo como un servicio público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Política laboral en estrategias de desarroll</w:t>
            </w:r>
            <w:bookmarkStart w:id="0" w:name="_GoBack"/>
            <w:bookmarkEnd w:id="0"/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o sectorial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1EC4" w:rsidRPr="009E1EC4" w:rsidRDefault="009E1EC4" w:rsidP="0039534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39534B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Con el SENA Regional </w:t>
            </w:r>
            <w:r w:rsidR="008C114A">
              <w:rPr>
                <w:rFonts w:ascii="Calibri" w:eastAsia="Times New Roman" w:hAnsi="Calibri" w:cs="Times New Roman"/>
                <w:color w:val="000000"/>
                <w:lang w:eastAsia="es-CO"/>
              </w:rPr>
              <w:t>Atlántico</w:t>
            </w:r>
            <w:r w:rsidR="0039534B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y ACOPI Seccional </w:t>
            </w:r>
            <w:r w:rsidR="008C114A">
              <w:rPr>
                <w:rFonts w:ascii="Calibri" w:eastAsia="Times New Roman" w:hAnsi="Calibri" w:cs="Times New Roman"/>
                <w:color w:val="000000"/>
                <w:lang w:eastAsia="es-CO"/>
              </w:rPr>
              <w:t>Atlántico</w:t>
            </w:r>
            <w:r w:rsidR="0039534B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se trabajo el desarrollo de competencias laborales con el fin que las empresas consiguieran trabajadores calificados preparándolos a su incorporación laboral con una educación y formación adecuada.</w:t>
            </w:r>
          </w:p>
        </w:tc>
      </w:tr>
      <w:tr w:rsidR="009E1EC4" w:rsidRPr="009E1EC4" w:rsidTr="00A257A5">
        <w:trPr>
          <w:trHeight w:val="576"/>
        </w:trPr>
        <w:tc>
          <w:tcPr>
            <w:tcW w:w="446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Información sobre mercados laborales en el marco del trabajo decente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9E1EC4" w:rsidRPr="009E1EC4" w:rsidTr="00A257A5">
        <w:trPr>
          <w:trHeight w:val="288"/>
        </w:trPr>
        <w:tc>
          <w:tcPr>
            <w:tcW w:w="446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Servicio público de empleo y ventanilla única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1EC4" w:rsidRPr="009E1EC4" w:rsidRDefault="009E1EC4" w:rsidP="00861FE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8C114A">
              <w:rPr>
                <w:rFonts w:ascii="Calibri" w:eastAsia="Times New Roman" w:hAnsi="Calibri" w:cs="Times New Roman"/>
                <w:color w:val="000000"/>
                <w:lang w:eastAsia="es-CO"/>
              </w:rPr>
              <w:t>Se busco junto con el Ministerio del Trabajo y quienes cuentan en</w:t>
            </w:r>
            <w:r w:rsidR="00861FE9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  <w:r w:rsidR="00BE6293">
              <w:rPr>
                <w:rFonts w:ascii="Calibri" w:eastAsia="Times New Roman" w:hAnsi="Calibri" w:cs="Times New Roman"/>
                <w:color w:val="000000"/>
                <w:lang w:eastAsia="es-CO"/>
              </w:rPr>
              <w:t>e</w:t>
            </w:r>
            <w:r w:rsidR="008C114A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l Atlántico con Centros de Empleo que se implementara la ventanilla única con el fin de disminuir el tiempo de búsqueda de empleo  y ahí atender todos los servicios de gestión y colocación  de empleo. En </w:t>
            </w:r>
            <w:r w:rsidR="00861FE9">
              <w:rPr>
                <w:rFonts w:ascii="Calibri" w:eastAsia="Times New Roman" w:hAnsi="Calibri" w:cs="Times New Roman"/>
                <w:color w:val="000000"/>
                <w:lang w:eastAsia="es-CO"/>
              </w:rPr>
              <w:t>Atlántico</w:t>
            </w:r>
            <w:r w:rsidR="008C114A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hay 1</w:t>
            </w:r>
            <w:r w:rsidR="00861FE9"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8C114A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Centros de Empleo: CAJACOPI Soledad, CAJACOPI Barranquilla (Edificio NELMAR), CAJACOPI Barranquilla (Calle 21), COMBARRANQUIILA Boston, COMBARRANQUILLA Calle 30, COMFAMILIAR Atlantico, SENA Regional, FENALCO A Calle 21B, FENALCO Calle 72, Municipio de Soledad, MANPOWER PROFESSIONAL LTDA </w:t>
            </w:r>
            <w:r w:rsidR="00861FE9">
              <w:rPr>
                <w:rFonts w:ascii="Calibri" w:eastAsia="Times New Roman" w:hAnsi="Calibri" w:cs="Times New Roman"/>
                <w:color w:val="000000"/>
                <w:lang w:eastAsia="es-CO"/>
              </w:rPr>
              <w:t>World Trade Center y ADECCO.</w:t>
            </w:r>
          </w:p>
        </w:tc>
      </w:tr>
      <w:tr w:rsidR="009E1EC4" w:rsidRPr="009E1EC4" w:rsidTr="00A257A5">
        <w:trPr>
          <w:trHeight w:val="864"/>
        </w:trPr>
        <w:tc>
          <w:tcPr>
            <w:tcW w:w="446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EC4" w:rsidRPr="009E1EC4" w:rsidRDefault="009E1EC4" w:rsidP="00B347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Pacto </w:t>
            </w:r>
            <w:r w:rsidR="00B347BF">
              <w:rPr>
                <w:rFonts w:ascii="Calibri" w:eastAsia="Times New Roman" w:hAnsi="Calibri" w:cs="Times New Roman"/>
                <w:color w:val="000000"/>
                <w:lang w:eastAsia="es-CO"/>
              </w:rPr>
              <w:t>por la calidad del t</w:t>
            </w: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rabajo y las </w:t>
            </w:r>
            <w:r w:rsidR="00B347BF">
              <w:rPr>
                <w:rFonts w:ascii="Calibri" w:eastAsia="Times New Roman" w:hAnsi="Calibri" w:cs="Times New Roman"/>
                <w:color w:val="000000"/>
                <w:lang w:eastAsia="es-CO"/>
              </w:rPr>
              <w:t>empresas p</w:t>
            </w: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roductivas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EC4" w:rsidRPr="009E1EC4" w:rsidRDefault="009E1EC4" w:rsidP="007430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Oportunidades a población con discapacidad / Víctimas del conflicto armado / Mujeres / Trata de personas / Jóvenes / Migr</w:t>
            </w:r>
            <w:r w:rsidR="007430B3">
              <w:rPr>
                <w:rFonts w:ascii="Calibri" w:eastAsia="Times New Roman" w:hAnsi="Calibri" w:cs="Times New Roman"/>
                <w:color w:val="000000"/>
                <w:lang w:eastAsia="es-CO"/>
              </w:rPr>
              <w:t>a</w:t>
            </w: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ntes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1EC4" w:rsidRPr="009E1EC4" w:rsidRDefault="009E1EC4" w:rsidP="00BE15D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860A32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La Secretaria atendió a través de un programa de </w:t>
            </w:r>
            <w:r w:rsidR="00860A32" w:rsidRPr="00221B0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Emprendimiento específico a  </w:t>
            </w:r>
            <w:r w:rsidR="00BE15D4" w:rsidRPr="00221B0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60 </w:t>
            </w:r>
            <w:r w:rsidR="00860A32" w:rsidRPr="00221B0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beneficiarios pertenecientes a la población con discapacidad, </w:t>
            </w:r>
            <w:r w:rsidR="00BE15D4" w:rsidRPr="00221B04">
              <w:rPr>
                <w:rFonts w:ascii="Calibri" w:eastAsia="Times New Roman" w:hAnsi="Calibri" w:cs="Times New Roman"/>
                <w:color w:val="000000"/>
                <w:lang w:eastAsia="es-CO"/>
              </w:rPr>
              <w:t>576</w:t>
            </w:r>
            <w:r w:rsidR="00860A32" w:rsidRPr="00221B0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jóvenes y 40 migrantes. Las mujeres fueron beneficiadas</w:t>
            </w:r>
            <w:r w:rsidR="00860A32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con los programas generales de Desarrollo Empresarial y Emprendimiento. La inclusión laboral de las personas con discapacidad lo adelanta la Secretaria de Gestión Social</w:t>
            </w:r>
          </w:p>
        </w:tc>
      </w:tr>
      <w:tr w:rsidR="009E1EC4" w:rsidRPr="009E1EC4" w:rsidTr="00A257A5">
        <w:trPr>
          <w:trHeight w:val="576"/>
        </w:trPr>
        <w:tc>
          <w:tcPr>
            <w:tcW w:w="446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Teletrabajo / Subcomisiones de concertación laboral y salarial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9E1EC4" w:rsidRPr="009E1EC4" w:rsidTr="00A257A5">
        <w:trPr>
          <w:trHeight w:val="288"/>
        </w:trPr>
        <w:tc>
          <w:tcPr>
            <w:tcW w:w="446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Seguridad y salud en el trabajo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9E1EC4" w:rsidRPr="009E1EC4" w:rsidTr="00A257A5">
        <w:trPr>
          <w:trHeight w:val="288"/>
        </w:trPr>
        <w:tc>
          <w:tcPr>
            <w:tcW w:w="446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Formación pertinente para el trabajo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1EC4" w:rsidRPr="009E1EC4" w:rsidRDefault="009E1EC4" w:rsidP="0046383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46383D">
              <w:rPr>
                <w:rFonts w:ascii="Calibri" w:eastAsia="Times New Roman" w:hAnsi="Calibri" w:cs="Times New Roman"/>
                <w:color w:val="000000"/>
                <w:lang w:eastAsia="es-CO"/>
              </w:rPr>
              <w:t>Gestión ante el SENA y ACOPI quienes se encargan de la formación en los programas de la Secretaria.</w:t>
            </w:r>
          </w:p>
        </w:tc>
      </w:tr>
      <w:tr w:rsidR="009E1EC4" w:rsidRPr="009E1EC4" w:rsidTr="00A257A5">
        <w:trPr>
          <w:trHeight w:val="288"/>
        </w:trPr>
        <w:tc>
          <w:tcPr>
            <w:tcW w:w="446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Inspección, vigilancia y control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9E1EC4" w:rsidRPr="009E1EC4" w:rsidTr="00A257A5">
        <w:trPr>
          <w:trHeight w:val="288"/>
        </w:trPr>
        <w:tc>
          <w:tcPr>
            <w:tcW w:w="446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EC4" w:rsidRPr="009E1EC4" w:rsidRDefault="009E1EC4" w:rsidP="00B347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Pacto por la </w:t>
            </w:r>
            <w:r w:rsidR="00B347BF">
              <w:rPr>
                <w:rFonts w:ascii="Calibri" w:eastAsia="Times New Roman" w:hAnsi="Calibri" w:cs="Times New Roman"/>
                <w:color w:val="000000"/>
                <w:lang w:eastAsia="es-CO"/>
              </w:rPr>
              <w:t>f</w:t>
            </w: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ormalización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Promoción de la formalización laboral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1EC4" w:rsidRPr="009E1EC4" w:rsidRDefault="009E1EC4" w:rsidP="007A4FC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46383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La </w:t>
            </w:r>
            <w:r w:rsidR="007A4FC7">
              <w:rPr>
                <w:rFonts w:ascii="Calibri" w:eastAsia="Times New Roman" w:hAnsi="Calibri" w:cs="Times New Roman"/>
                <w:color w:val="000000"/>
                <w:lang w:eastAsia="es-CO"/>
              </w:rPr>
              <w:t>Administración</w:t>
            </w:r>
            <w:r w:rsidR="0046383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Departamental hace parte de la Mesa de </w:t>
            </w:r>
            <w:r w:rsidR="007A4FC7">
              <w:rPr>
                <w:rFonts w:ascii="Calibri" w:eastAsia="Times New Roman" w:hAnsi="Calibri" w:cs="Times New Roman"/>
                <w:color w:val="000000"/>
                <w:lang w:eastAsia="es-CO"/>
              </w:rPr>
              <w:t>Formalización</w:t>
            </w:r>
            <w:r w:rsidR="0046383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que es liderada por la </w:t>
            </w:r>
            <w:r w:rsidR="007A4FC7">
              <w:rPr>
                <w:rFonts w:ascii="Calibri" w:eastAsia="Times New Roman" w:hAnsi="Calibri" w:cs="Times New Roman"/>
                <w:color w:val="000000"/>
                <w:lang w:eastAsia="es-CO"/>
              </w:rPr>
              <w:t>Cámara</w:t>
            </w:r>
            <w:r w:rsidR="0046383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de Comercio de Barranquilla con el acompañamiento del MinCIT. </w:t>
            </w:r>
            <w:r w:rsidR="007A4FC7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La Secretaria a través del Programa departamental “Ruta Social” lidero con la CCB un programa de formalización Empresarial en los Municipios del Departamento recordándoles el tema de la Formalización Laboral. </w:t>
            </w:r>
          </w:p>
        </w:tc>
      </w:tr>
      <w:tr w:rsidR="009E1EC4" w:rsidRPr="009E1EC4" w:rsidTr="00A257A5">
        <w:trPr>
          <w:trHeight w:val="576"/>
        </w:trPr>
        <w:tc>
          <w:tcPr>
            <w:tcW w:w="446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Subsidio familiar - Mecanismos de protección al cesante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9E1EC4" w:rsidRPr="009E1EC4" w:rsidTr="00A257A5">
        <w:trPr>
          <w:trHeight w:val="288"/>
        </w:trPr>
        <w:tc>
          <w:tcPr>
            <w:tcW w:w="446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Pacto por el trabajo decente en el campo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9E1EC4" w:rsidRPr="009E1EC4" w:rsidTr="00A257A5">
        <w:trPr>
          <w:trHeight w:val="300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EC4" w:rsidRPr="009E1EC4" w:rsidRDefault="009E1EC4" w:rsidP="00B347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Pacto por la </w:t>
            </w:r>
            <w:r w:rsidR="00B347BF">
              <w:rPr>
                <w:rFonts w:ascii="Calibri" w:eastAsia="Times New Roman" w:hAnsi="Calibri" w:cs="Times New Roman"/>
                <w:color w:val="000000"/>
                <w:lang w:eastAsia="es-CO"/>
              </w:rPr>
              <w:t>p</w:t>
            </w: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rotección de la </w:t>
            </w:r>
            <w:r w:rsidR="00B347BF">
              <w:rPr>
                <w:rFonts w:ascii="Calibri" w:eastAsia="Times New Roman" w:hAnsi="Calibri" w:cs="Times New Roman"/>
                <w:color w:val="000000"/>
                <w:lang w:eastAsia="es-CO"/>
              </w:rPr>
              <w:t>v</w:t>
            </w: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ejez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Protección a la vejez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C96DE3" w:rsidRPr="009E1EC4" w:rsidTr="00A257A5">
        <w:trPr>
          <w:trHeight w:val="288"/>
        </w:trPr>
        <w:tc>
          <w:tcPr>
            <w:tcW w:w="44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6DE3" w:rsidRPr="009E1EC4" w:rsidRDefault="00C96DE3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Política t</w:t>
            </w: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erritorial de empleo y trabajo decente: </w:t>
            </w:r>
          </w:p>
        </w:tc>
        <w:tc>
          <w:tcPr>
            <w:tcW w:w="12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6DE3" w:rsidRPr="009E1EC4" w:rsidRDefault="00787C56" w:rsidP="00DA5D6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Con relación a la </w:t>
            </w:r>
            <w:r w:rsidR="008D40B1">
              <w:rPr>
                <w:rFonts w:ascii="Calibri" w:eastAsia="Times New Roman" w:hAnsi="Calibri" w:cs="Times New Roman"/>
                <w:color w:val="000000"/>
                <w:lang w:eastAsia="es-CO"/>
              </w:rPr>
              <w:t>Política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de Empleo, el Departamento del </w:t>
            </w:r>
            <w:r w:rsidR="008D40B1">
              <w:rPr>
                <w:rFonts w:ascii="Calibri" w:eastAsia="Times New Roman" w:hAnsi="Calibri" w:cs="Times New Roman"/>
                <w:color w:val="000000"/>
                <w:lang w:eastAsia="es-CO"/>
              </w:rPr>
              <w:t>Atlántico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, en el cuatrienio, se propuso </w:t>
            </w:r>
            <w:r w:rsidR="00341901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generar </w:t>
            </w:r>
            <w:r w:rsidR="00FD1A33">
              <w:rPr>
                <w:rFonts w:ascii="Calibri" w:eastAsia="Times New Roman" w:hAnsi="Calibri" w:cs="Times New Roman"/>
                <w:color w:val="000000"/>
                <w:lang w:eastAsia="es-CO"/>
              </w:rPr>
              <w:t>12.000 nuevos</w:t>
            </w:r>
            <w:r w:rsidR="00341901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  <w:r w:rsidR="008D40B1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empleos, </w:t>
            </w:r>
            <w:r w:rsidR="00341901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meta que se desarrollo a través de programas tales como </w:t>
            </w:r>
            <w:r w:rsidR="008D40B1">
              <w:rPr>
                <w:rFonts w:ascii="Calibri" w:eastAsia="Times New Roman" w:hAnsi="Calibri" w:cs="Times New Roman"/>
                <w:color w:val="000000"/>
                <w:lang w:eastAsia="es-CO"/>
              </w:rPr>
              <w:t>Atracción</w:t>
            </w:r>
            <w:r w:rsidR="00341901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Nacional e Internacional de </w:t>
            </w:r>
            <w:r w:rsidR="008D40B1">
              <w:rPr>
                <w:rFonts w:ascii="Calibri" w:eastAsia="Times New Roman" w:hAnsi="Calibri" w:cs="Times New Roman"/>
                <w:color w:val="000000"/>
                <w:lang w:eastAsia="es-CO"/>
              </w:rPr>
              <w:t>Inversión</w:t>
            </w:r>
            <w:r w:rsidR="00341901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Nacional y Extranjera y, Emprendimiento y Desarrollo Empresarial. </w:t>
            </w:r>
            <w:r w:rsidR="008D40B1">
              <w:rPr>
                <w:rFonts w:ascii="Calibri" w:eastAsia="Times New Roman" w:hAnsi="Calibri" w:cs="Times New Roman"/>
                <w:color w:val="000000"/>
                <w:lang w:eastAsia="es-CO"/>
              </w:rPr>
              <w:t>Esta generación de empleo se hizo aprovechando las potencialidades de los sectores base de la economía en cada una de las subregiones en que se encuentra subdividido el Atlántico</w:t>
            </w:r>
            <w:r w:rsidR="00862932">
              <w:rPr>
                <w:rFonts w:ascii="Calibri" w:eastAsia="Times New Roman" w:hAnsi="Calibri" w:cs="Times New Roman"/>
                <w:color w:val="000000"/>
                <w:lang w:eastAsia="es-CO"/>
              </w:rPr>
              <w:t>, actividad complementada con el Plan Departamental de Empleo que elaboro el Ministerio del Trabajo para el Atlántico con el apoyo de la Fundación Panamericana para el Desarrollo – FUPAD, el cual contemplaba una Política Publica de empleo, emprendimiento y generación de ingresos para la población vulnerable del Departamento</w:t>
            </w:r>
            <w:r w:rsidR="005913AF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priorizando los municipios de Malambo y Puerto Colombia</w:t>
            </w:r>
            <w:r w:rsidR="008D40B1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. </w:t>
            </w:r>
            <w:r w:rsidR="00341901">
              <w:rPr>
                <w:rFonts w:ascii="Calibri" w:eastAsia="Times New Roman" w:hAnsi="Calibri" w:cs="Times New Roman"/>
                <w:color w:val="000000"/>
                <w:lang w:eastAsia="es-CO"/>
              </w:rPr>
              <w:t>Con relación al Trabajo Decente, e</w:t>
            </w:r>
            <w:r w:rsidR="00C96DE3">
              <w:rPr>
                <w:rFonts w:ascii="Calibri" w:eastAsia="Times New Roman" w:hAnsi="Calibri" w:cs="Times New Roman"/>
                <w:color w:val="000000"/>
                <w:lang w:eastAsia="es-CO"/>
              </w:rPr>
              <w:t>s importante resaltar que hasta el momento no existen experiencias específicas en formulación de políticas de este tipo</w:t>
            </w:r>
            <w:r w:rsidR="007A28C8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en el Departamento</w:t>
            </w:r>
            <w:r w:rsidR="00C96DE3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. No obstante las experiencias más relevantes son las desarrolladas en Magdalena y Medellín. En Colombia, la Escuela Nacional Sindical, el Instituto de Cooperación al Desarrollo de la UGT de España, con recursos financieros aportados por la Agencia de Cooperación Española – AECID, en la línea de acción de </w:t>
            </w:r>
            <w:r w:rsidR="00E56BF0">
              <w:rPr>
                <w:rFonts w:ascii="Calibri" w:eastAsia="Times New Roman" w:hAnsi="Calibri" w:cs="Times New Roman"/>
                <w:color w:val="000000"/>
                <w:lang w:eastAsia="es-CO"/>
              </w:rPr>
              <w:t>Formación</w:t>
            </w:r>
            <w:r w:rsidR="00C96DE3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Sindical, trabajan programas que buscan la institucionalización del concepto de trabajo decente en el país. </w:t>
            </w:r>
            <w:r w:rsidR="00E56BF0">
              <w:rPr>
                <w:rFonts w:ascii="Calibri" w:eastAsia="Times New Roman" w:hAnsi="Calibri" w:cs="Times New Roman"/>
                <w:color w:val="000000"/>
                <w:lang w:eastAsia="es-CO"/>
              </w:rPr>
              <w:t>La Campaña colombiana por Trabajos Decentes es la iniciativa que desarrolla la Campaña Mundial Trabajo Decente. Es liderada por la Plataforma</w:t>
            </w:r>
            <w:r w:rsidR="00786DF1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Colombiana de Derechos Humanos, Democracia y Desarrollo, y la Secretaria Técnica la maneja la Escuela Nacional Sindical de Medellín con el apoyo de la Agencia de Estados para el Desarrollo Internacional (USAID)</w:t>
            </w:r>
            <w:r w:rsidR="003C4268">
              <w:rPr>
                <w:rFonts w:ascii="Calibri" w:eastAsia="Times New Roman" w:hAnsi="Calibri" w:cs="Times New Roman"/>
                <w:color w:val="000000"/>
                <w:lang w:eastAsia="es-CO"/>
              </w:rPr>
              <w:t>. Se está a la espera que el Gobierno Nacional a través del Ministerio del Trabajo lidere la construcción colectiva de la Política Nacional de Trabajo Decente, proceso que contara con la participación activa de las organizaciones más representativas de empleadores y trabajadores, organizaciones sociales, academia, organismos de control, la rama jurisdiccional, el Congreso de la Republica y otras entidades del Poder Ejecutivo como el Departamento Nacional de Planeación y el Ministerio de Hacienda y Crédito Publico el Plan Nacional de Desarrollo 2014 – 2018: “Todos por un nuevo país”.</w:t>
            </w:r>
            <w:r w:rsidR="00C96DE3"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FD1A33" w:rsidRPr="009E1EC4" w:rsidTr="00A257A5">
        <w:trPr>
          <w:trHeight w:val="300"/>
        </w:trPr>
        <w:tc>
          <w:tcPr>
            <w:tcW w:w="44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FD1A33" w:rsidRPr="009E1EC4" w:rsidRDefault="00FD1A33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Metas cumplidas en empleo y trabajo decente:</w:t>
            </w:r>
          </w:p>
        </w:tc>
        <w:tc>
          <w:tcPr>
            <w:tcW w:w="127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D1A33" w:rsidRPr="009E1EC4" w:rsidRDefault="00FD1A33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En el cuatrienio se </w:t>
            </w:r>
            <w:r w:rsidRPr="00221B0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generaron </w:t>
            </w:r>
            <w:r w:rsidR="00BE15D4" w:rsidRPr="00221B04">
              <w:rPr>
                <w:rFonts w:ascii="Calibri" w:eastAsia="Times New Roman" w:hAnsi="Calibri" w:cs="Times New Roman"/>
                <w:color w:val="000000"/>
                <w:lang w:eastAsia="es-CO"/>
              </w:rPr>
              <w:t>14.668</w:t>
            </w:r>
            <w:r w:rsidRPr="00221B0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nuevos empleos</w:t>
            </w:r>
          </w:p>
          <w:p w:rsidR="00FD1A33" w:rsidRPr="009E1EC4" w:rsidRDefault="00FD1A33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9E1EC4" w:rsidRPr="009E1EC4" w:rsidTr="00A257A5">
        <w:trPr>
          <w:trHeight w:val="288"/>
        </w:trPr>
        <w:tc>
          <w:tcPr>
            <w:tcW w:w="4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O"/>
              </w:rPr>
            </w:pPr>
            <w:r w:rsidRPr="009E1EC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O"/>
              </w:rPr>
              <w:t>Fuente: Ministerio del trabajo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EC4" w:rsidRPr="009E1EC4" w:rsidRDefault="009E1EC4" w:rsidP="009E1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</w:tbl>
    <w:p w:rsidR="007F5EC3" w:rsidRDefault="007F5EC3"/>
    <w:p w:rsidR="007F5EC3" w:rsidRDefault="007F5EC3"/>
    <w:p w:rsidR="00257518" w:rsidRPr="00257518" w:rsidRDefault="007F5EC3">
      <w:pPr>
        <w:rPr>
          <w:u w:val="single"/>
        </w:rPr>
      </w:pPr>
      <w:r w:rsidRPr="00257518">
        <w:rPr>
          <w:u w:val="single"/>
        </w:rPr>
        <w:t xml:space="preserve">Contacto: </w:t>
      </w:r>
    </w:p>
    <w:p w:rsidR="007F5EC3" w:rsidRDefault="007F5EC3">
      <w:r>
        <w:t>Ministerio de Trabajo</w:t>
      </w:r>
    </w:p>
    <w:p w:rsidR="00257518" w:rsidRDefault="00257518">
      <w:r>
        <w:t>Asesor de la Dirección de Generación y Protección del Empleo y el Subsidio Familiar</w:t>
      </w:r>
    </w:p>
    <w:p w:rsidR="007F5EC3" w:rsidRDefault="007F5EC3">
      <w:r>
        <w:t xml:space="preserve">Mario Alberto Rodriguez Diaz </w:t>
      </w:r>
    </w:p>
    <w:p w:rsidR="007F5EC3" w:rsidRDefault="007F5EC3">
      <w:r>
        <w:t>mrodriguez@mintrabajo.gov.co</w:t>
      </w:r>
    </w:p>
    <w:p w:rsidR="007F5EC3" w:rsidRDefault="007F5EC3"/>
    <w:sectPr w:rsidR="007F5EC3" w:rsidSect="00A257A5">
      <w:headerReference w:type="default" r:id="rId7"/>
      <w:pgSz w:w="20160" w:h="12240" w:orient="landscape" w:code="5"/>
      <w:pgMar w:top="1701" w:right="1418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3E6" w:rsidRDefault="003F13E6" w:rsidP="0050528D">
      <w:pPr>
        <w:spacing w:after="0" w:line="240" w:lineRule="auto"/>
      </w:pPr>
      <w:r>
        <w:separator/>
      </w:r>
    </w:p>
  </w:endnote>
  <w:endnote w:type="continuationSeparator" w:id="0">
    <w:p w:rsidR="003F13E6" w:rsidRDefault="003F13E6" w:rsidP="00505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3E6" w:rsidRDefault="003F13E6" w:rsidP="0050528D">
      <w:pPr>
        <w:spacing w:after="0" w:line="240" w:lineRule="auto"/>
      </w:pPr>
      <w:r>
        <w:separator/>
      </w:r>
    </w:p>
  </w:footnote>
  <w:footnote w:type="continuationSeparator" w:id="0">
    <w:p w:rsidR="003F13E6" w:rsidRDefault="003F13E6" w:rsidP="00505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724" w:rsidRDefault="00A257A5" w:rsidP="00A257A5">
    <w:pPr>
      <w:pStyle w:val="Encabezado"/>
    </w:pPr>
    <w:r w:rsidRPr="00A14D79">
      <w:rPr>
        <w:rFonts w:eastAsia="Times New Roman"/>
        <w:noProof/>
        <w:color w:val="000000"/>
        <w:lang w:eastAsia="es-C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1653540</wp:posOffset>
          </wp:positionH>
          <wp:positionV relativeFrom="paragraph">
            <wp:posOffset>73660</wp:posOffset>
          </wp:positionV>
          <wp:extent cx="1285875" cy="375920"/>
          <wp:effectExtent l="0" t="0" r="9525" b="5080"/>
          <wp:wrapNone/>
          <wp:docPr id="24" name="Imagen 24" descr="C:\Users\carotorres\Desktop\dnp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0" name="Imagen 5" descr="C:\Users\carotorres\Desktop\dn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3759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anchor>
      </w:drawing>
    </w:r>
    <w:r w:rsidRPr="00A14D79">
      <w:rPr>
        <w:rFonts w:eastAsia="Times New Roman"/>
        <w:noProof/>
        <w:color w:val="000000"/>
        <w:lang w:eastAsia="es-CO"/>
      </w:rPr>
      <w:drawing>
        <wp:anchor distT="0" distB="0" distL="114300" distR="114300" simplePos="0" relativeHeight="251661824" behindDoc="0" locked="0" layoutInCell="1" allowOverlap="1">
          <wp:simplePos x="0" y="0"/>
          <wp:positionH relativeFrom="column">
            <wp:posOffset>4271010</wp:posOffset>
          </wp:positionH>
          <wp:positionV relativeFrom="paragraph">
            <wp:posOffset>50334</wp:posOffset>
          </wp:positionV>
          <wp:extent cx="1253964" cy="447675"/>
          <wp:effectExtent l="0" t="0" r="3810" b="0"/>
          <wp:wrapNone/>
          <wp:docPr id="25" name="Imagen 25" descr="C:\Users\carotorres\Desktop\funcion publica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1" name="Imagen 6" descr="C:\Users\carotorres\Desktop\funcion publica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t="29411" r="52258" b="20168"/>
                  <a:stretch>
                    <a:fillRect/>
                  </a:stretch>
                </pic:blipFill>
                <pic:spPr bwMode="auto">
                  <a:xfrm>
                    <a:off x="0" y="0"/>
                    <a:ext cx="1253964" cy="4476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anchor>
      </w:drawing>
    </w:r>
    <w:r w:rsidRPr="00A14D79">
      <w:rPr>
        <w:rFonts w:eastAsia="Times New Roman"/>
        <w:noProof/>
        <w:color w:val="000000"/>
        <w:lang w:eastAsia="es-CO"/>
      </w:rPr>
      <w:drawing>
        <wp:anchor distT="0" distB="0" distL="114300" distR="114300" simplePos="0" relativeHeight="251664896" behindDoc="0" locked="0" layoutInCell="1" allowOverlap="1">
          <wp:simplePos x="0" y="0"/>
          <wp:positionH relativeFrom="column">
            <wp:posOffset>5520690</wp:posOffset>
          </wp:positionH>
          <wp:positionV relativeFrom="paragraph">
            <wp:posOffset>99060</wp:posOffset>
          </wp:positionV>
          <wp:extent cx="1123950" cy="342900"/>
          <wp:effectExtent l="0" t="0" r="0" b="0"/>
          <wp:wrapNone/>
          <wp:docPr id="26" name="Imagen 26" descr="C:\Users\carotorres\Desktop\funcion publica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2" name="Imagen 7" descr="C:\Users\carotorres\Desktop\funcion publica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50322"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anchor>
      </w:drawing>
    </w:r>
    <w:r w:rsidRPr="00A14D79">
      <w:rPr>
        <w:rFonts w:eastAsia="Times New Roman"/>
        <w:noProof/>
        <w:color w:val="000000"/>
        <w:lang w:eastAsia="es-CO"/>
      </w:rPr>
      <w:drawing>
        <wp:anchor distT="0" distB="0" distL="114300" distR="114300" simplePos="0" relativeHeight="251652608" behindDoc="0" locked="0" layoutInCell="1" allowOverlap="1">
          <wp:simplePos x="0" y="0"/>
          <wp:positionH relativeFrom="column">
            <wp:posOffset>6644005</wp:posOffset>
          </wp:positionH>
          <wp:positionV relativeFrom="paragraph">
            <wp:posOffset>-137795</wp:posOffset>
          </wp:positionV>
          <wp:extent cx="685800" cy="577850"/>
          <wp:effectExtent l="0" t="0" r="0" b="0"/>
          <wp:wrapNone/>
          <wp:docPr id="27" name="Imagen 27" descr="http://www.procuraduria.gov.co/portal/media/image/99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" name="Picture 3" descr="http://www.procuraduria.gov.co/portal/media/image/99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anchor>
      </w:drawing>
    </w:r>
    <w:r w:rsidRPr="00A14D79">
      <w:rPr>
        <w:rFonts w:eastAsia="Times New Roman"/>
        <w:noProof/>
        <w:color w:val="000000"/>
        <w:lang w:eastAsia="es-CO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7330440</wp:posOffset>
          </wp:positionH>
          <wp:positionV relativeFrom="paragraph">
            <wp:posOffset>-107315</wp:posOffset>
          </wp:positionV>
          <wp:extent cx="714375" cy="546100"/>
          <wp:effectExtent l="0" t="0" r="9525" b="6350"/>
          <wp:wrapNone/>
          <wp:docPr id="28" name="Imagen 28" descr="http://www.archivogeneral.gov.co/sites/all/themes/nevia/images/transparencia33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9" name="Picture 5" descr="http://www.archivogeneral.gov.co/sites/all/themes/nevia/images/transparencia33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19257" r="20976" b="-6374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546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anchor>
      </w:drawing>
    </w:r>
    <w:r>
      <w:rPr>
        <w:noProof/>
        <w:lang w:eastAsia="es-CO"/>
      </w:rPr>
      <w:drawing>
        <wp:inline distT="0" distB="0" distL="0" distR="0">
          <wp:extent cx="1521199" cy="487263"/>
          <wp:effectExtent l="0" t="0" r="3175" b="8255"/>
          <wp:docPr id="29" name="4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4 Imagen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1199" cy="487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  <w:r w:rsidR="00274724">
      <w:t xml:space="preserve">      </w:t>
    </w:r>
    <w:r w:rsidR="00274724">
      <w:rPr>
        <w:noProof/>
        <w:lang w:eastAsia="es-CO"/>
      </w:rPr>
      <w:t xml:space="preserve">                                           </w:t>
    </w:r>
    <w:r w:rsidRPr="00DB1D3F">
      <w:rPr>
        <w:noProof/>
        <w:lang w:eastAsia="es-CO"/>
      </w:rPr>
      <w:drawing>
        <wp:inline distT="0" distB="0" distL="0" distR="0">
          <wp:extent cx="1219200" cy="423193"/>
          <wp:effectExtent l="0" t="0" r="0" b="0"/>
          <wp:docPr id="30" name="Imagen 30" descr="C:\Users\carotorres\Desktop\MINTRABAJ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carotorres\Desktop\MINTRABAJO.png"/>
                  <pic:cNvPicPr>
                    <a:picLocks noChangeAspect="1" noChangeArrowheads="1"/>
                  </pic:cNvPicPr>
                </pic:nvPicPr>
                <pic:blipFill rotWithShape="1">
                  <a:blip r:embed="rId6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t="39382" r="58916" b="18744"/>
                  <a:stretch/>
                </pic:blipFill>
                <pic:spPr bwMode="auto">
                  <a:xfrm>
                    <a:off x="0" y="0"/>
                    <a:ext cx="1234995" cy="4286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  <w:r w:rsidR="00274724">
      <w:rPr>
        <w:noProof/>
        <w:lang w:eastAsia="es-CO"/>
      </w:rPr>
      <w:t xml:space="preserve">         </w:t>
    </w:r>
  </w:p>
  <w:p w:rsidR="0050528D" w:rsidRDefault="00256FF7">
    <w:pPr>
      <w:pStyle w:val="Encabezado"/>
    </w:pPr>
    <w:r>
      <w:tab/>
    </w: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474BA"/>
    <w:rsid w:val="000E7C72"/>
    <w:rsid w:val="001F6EB1"/>
    <w:rsid w:val="00221B04"/>
    <w:rsid w:val="00256FF7"/>
    <w:rsid w:val="00257518"/>
    <w:rsid w:val="00272D43"/>
    <w:rsid w:val="00274724"/>
    <w:rsid w:val="002A6CCD"/>
    <w:rsid w:val="002E276F"/>
    <w:rsid w:val="003069E0"/>
    <w:rsid w:val="00341901"/>
    <w:rsid w:val="0039534B"/>
    <w:rsid w:val="003C4268"/>
    <w:rsid w:val="003F13E6"/>
    <w:rsid w:val="00453B91"/>
    <w:rsid w:val="0046383D"/>
    <w:rsid w:val="0050528D"/>
    <w:rsid w:val="0051066D"/>
    <w:rsid w:val="005913AF"/>
    <w:rsid w:val="00667AF4"/>
    <w:rsid w:val="0068596B"/>
    <w:rsid w:val="00694B8F"/>
    <w:rsid w:val="007430B3"/>
    <w:rsid w:val="00786DF1"/>
    <w:rsid w:val="00787C56"/>
    <w:rsid w:val="007A28C8"/>
    <w:rsid w:val="007A4FC7"/>
    <w:rsid w:val="007F5EC3"/>
    <w:rsid w:val="00860A32"/>
    <w:rsid w:val="00861FE9"/>
    <w:rsid w:val="00862932"/>
    <w:rsid w:val="008946F8"/>
    <w:rsid w:val="008C114A"/>
    <w:rsid w:val="008D40B1"/>
    <w:rsid w:val="00937FB6"/>
    <w:rsid w:val="009E1EC4"/>
    <w:rsid w:val="00A134DB"/>
    <w:rsid w:val="00A257A5"/>
    <w:rsid w:val="00B347BF"/>
    <w:rsid w:val="00B474BA"/>
    <w:rsid w:val="00BE15D4"/>
    <w:rsid w:val="00BE6293"/>
    <w:rsid w:val="00C96DE3"/>
    <w:rsid w:val="00CB6ECC"/>
    <w:rsid w:val="00D007C7"/>
    <w:rsid w:val="00D260E6"/>
    <w:rsid w:val="00D57928"/>
    <w:rsid w:val="00DA5D62"/>
    <w:rsid w:val="00E56BF0"/>
    <w:rsid w:val="00E63CD6"/>
    <w:rsid w:val="00E87251"/>
    <w:rsid w:val="00E96787"/>
    <w:rsid w:val="00F249B0"/>
    <w:rsid w:val="00F511AC"/>
    <w:rsid w:val="00FD1A33"/>
    <w:rsid w:val="00FE7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EB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052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528D"/>
  </w:style>
  <w:style w:type="paragraph" w:styleId="Piedepgina">
    <w:name w:val="footer"/>
    <w:basedOn w:val="Normal"/>
    <w:link w:val="PiedepginaCar"/>
    <w:uiPriority w:val="99"/>
    <w:unhideWhenUsed/>
    <w:rsid w:val="005052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528D"/>
  </w:style>
  <w:style w:type="paragraph" w:styleId="Textodeglobo">
    <w:name w:val="Balloon Text"/>
    <w:basedOn w:val="Normal"/>
    <w:link w:val="TextodegloboCar"/>
    <w:uiPriority w:val="99"/>
    <w:semiHidden/>
    <w:unhideWhenUsed/>
    <w:rsid w:val="007F5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F5E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0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CCA8F-9BB1-42ED-BFB0-CF861A620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SFPT</dc:creator>
  <cp:lastModifiedBy>diglesias</cp:lastModifiedBy>
  <cp:revision>2</cp:revision>
  <dcterms:created xsi:type="dcterms:W3CDTF">2016-04-18T15:33:00Z</dcterms:created>
  <dcterms:modified xsi:type="dcterms:W3CDTF">2016-04-18T15:33:00Z</dcterms:modified>
</cp:coreProperties>
</file>